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5F35" w14:textId="1BE28971" w:rsidR="000F3189" w:rsidRDefault="004262D2" w:rsidP="004262D2">
      <w:pPr>
        <w:jc w:val="center"/>
        <w:rPr>
          <w:b/>
          <w:bCs/>
        </w:rPr>
      </w:pPr>
      <w:r>
        <w:rPr>
          <w:b/>
          <w:bCs/>
        </w:rPr>
        <w:t xml:space="preserve">ASCC Arts and Humanities 1 Panel </w:t>
      </w:r>
    </w:p>
    <w:p w14:paraId="5CBF7B75" w14:textId="04888EC2" w:rsidR="004262D2" w:rsidRDefault="00B128AA" w:rsidP="004262D2">
      <w:pPr>
        <w:jc w:val="center"/>
      </w:pPr>
      <w:r>
        <w:t>A</w:t>
      </w:r>
      <w:r w:rsidR="00BC0BB5">
        <w:t xml:space="preserve">pproved </w:t>
      </w:r>
      <w:r w:rsidR="004262D2">
        <w:t>Minutes</w:t>
      </w:r>
    </w:p>
    <w:p w14:paraId="19275F56" w14:textId="6E259AB7" w:rsidR="004262D2" w:rsidRDefault="004262D2" w:rsidP="004262D2">
      <w:r>
        <w:t>Wednesday, January 19</w:t>
      </w:r>
      <w:r w:rsidRPr="004262D2">
        <w:rPr>
          <w:vertAlign w:val="superscript"/>
        </w:rPr>
        <w:t>th</w:t>
      </w:r>
      <w:r>
        <w:t>, 2022</w:t>
      </w:r>
      <w:r>
        <w:tab/>
      </w:r>
      <w:r>
        <w:tab/>
      </w:r>
      <w:r>
        <w:tab/>
      </w:r>
      <w:r>
        <w:tab/>
      </w:r>
      <w:r>
        <w:tab/>
      </w:r>
      <w:r>
        <w:tab/>
      </w:r>
      <w:r>
        <w:tab/>
        <w:t xml:space="preserve">        9:00AM – 10:30AM</w:t>
      </w:r>
    </w:p>
    <w:p w14:paraId="501CB266" w14:textId="62654220" w:rsidR="004262D2" w:rsidRDefault="004262D2" w:rsidP="004262D2">
      <w:proofErr w:type="spellStart"/>
      <w:r>
        <w:t>CarmenZoom</w:t>
      </w:r>
      <w:proofErr w:type="spellEnd"/>
    </w:p>
    <w:p w14:paraId="61A6AE4C" w14:textId="5279904C" w:rsidR="004262D2" w:rsidRDefault="004262D2" w:rsidP="004262D2"/>
    <w:p w14:paraId="1CA182A9" w14:textId="1FF2A77E" w:rsidR="004262D2" w:rsidRDefault="004262D2" w:rsidP="004262D2">
      <w:r>
        <w:rPr>
          <w:b/>
          <w:bCs/>
        </w:rPr>
        <w:t>Attendees</w:t>
      </w:r>
      <w:r>
        <w:t>: Bitters, Blackburn, Cody, Hilty, Koehnlein, Staley, Vankeerbergen</w:t>
      </w:r>
    </w:p>
    <w:p w14:paraId="3B104D96" w14:textId="7B7D51E6" w:rsidR="004262D2" w:rsidRDefault="004262D2" w:rsidP="004262D2"/>
    <w:p w14:paraId="11BBDFAA" w14:textId="21394024" w:rsidR="004262D2" w:rsidRDefault="004262D2" w:rsidP="004262D2">
      <w:pPr>
        <w:pStyle w:val="ListParagraph"/>
        <w:numPr>
          <w:ilvl w:val="0"/>
          <w:numId w:val="1"/>
        </w:numPr>
      </w:pPr>
      <w:r>
        <w:t>Approval of 12/15/2021 Minutes</w:t>
      </w:r>
    </w:p>
    <w:p w14:paraId="2C5E7388" w14:textId="2402DDA5" w:rsidR="004262D2" w:rsidRDefault="004262D2" w:rsidP="004262D2">
      <w:pPr>
        <w:pStyle w:val="ListParagraph"/>
        <w:numPr>
          <w:ilvl w:val="1"/>
          <w:numId w:val="1"/>
        </w:numPr>
      </w:pPr>
      <w:r>
        <w:t xml:space="preserve">Koehnlein, Blackburn, </w:t>
      </w:r>
      <w:r>
        <w:rPr>
          <w:b/>
          <w:bCs/>
        </w:rPr>
        <w:t xml:space="preserve">unanimously approved </w:t>
      </w:r>
    </w:p>
    <w:p w14:paraId="1CFDC687" w14:textId="7B218129" w:rsidR="004262D2" w:rsidRDefault="004262D2" w:rsidP="004262D2">
      <w:pPr>
        <w:pStyle w:val="ListParagraph"/>
        <w:numPr>
          <w:ilvl w:val="0"/>
          <w:numId w:val="1"/>
        </w:numPr>
      </w:pPr>
      <w:r>
        <w:t xml:space="preserve">Revision to Master of Arts in String Pedagogy and Master of Music in String Performance (return) </w:t>
      </w:r>
    </w:p>
    <w:p w14:paraId="4F64EE51" w14:textId="040BDF67" w:rsidR="004262D2" w:rsidRDefault="004262D2" w:rsidP="004262D2">
      <w:pPr>
        <w:pStyle w:val="ListParagraph"/>
        <w:numPr>
          <w:ilvl w:val="1"/>
          <w:numId w:val="1"/>
        </w:numPr>
      </w:pPr>
      <w:r>
        <w:t xml:space="preserve">Blackburn, Koehnlein, </w:t>
      </w:r>
      <w:r>
        <w:rPr>
          <w:b/>
          <w:bCs/>
        </w:rPr>
        <w:t xml:space="preserve">unanimously approved </w:t>
      </w:r>
    </w:p>
    <w:p w14:paraId="568635C7" w14:textId="3DCE8110" w:rsidR="004262D2" w:rsidRDefault="004262D2" w:rsidP="004262D2">
      <w:pPr>
        <w:pStyle w:val="ListParagraph"/>
        <w:numPr>
          <w:ilvl w:val="0"/>
          <w:numId w:val="1"/>
        </w:numPr>
      </w:pPr>
      <w:r>
        <w:t xml:space="preserve">Revision to PhD in Musicology post baccalaureate and the PhD in Musicology post-Masters </w:t>
      </w:r>
    </w:p>
    <w:p w14:paraId="363A1F20" w14:textId="7DA05ADA" w:rsidR="004262D2" w:rsidRDefault="004262D2" w:rsidP="004262D2">
      <w:pPr>
        <w:pStyle w:val="ListParagraph"/>
        <w:numPr>
          <w:ilvl w:val="1"/>
          <w:numId w:val="1"/>
        </w:numPr>
      </w:pPr>
      <w:r>
        <w:t xml:space="preserve">Blackburn, Koehnlein, </w:t>
      </w:r>
      <w:r>
        <w:rPr>
          <w:b/>
          <w:bCs/>
        </w:rPr>
        <w:t xml:space="preserve">unanimously approved </w:t>
      </w:r>
    </w:p>
    <w:p w14:paraId="0BCA4D11" w14:textId="253C9B05" w:rsidR="004262D2" w:rsidRDefault="004262D2" w:rsidP="004262D2">
      <w:pPr>
        <w:pStyle w:val="ListParagraph"/>
        <w:numPr>
          <w:ilvl w:val="0"/>
          <w:numId w:val="1"/>
        </w:numPr>
      </w:pPr>
      <w:r>
        <w:t xml:space="preserve">Music 6754 (new course) </w:t>
      </w:r>
    </w:p>
    <w:p w14:paraId="2113CA16" w14:textId="61841F7E" w:rsidR="004262D2" w:rsidRPr="004262D2" w:rsidRDefault="004262D2" w:rsidP="004262D2">
      <w:pPr>
        <w:pStyle w:val="ListParagraph"/>
        <w:numPr>
          <w:ilvl w:val="1"/>
          <w:numId w:val="1"/>
        </w:numPr>
      </w:pPr>
      <w:r>
        <w:rPr>
          <w:b/>
          <w:bCs/>
        </w:rPr>
        <w:t xml:space="preserve">The Panel requests that the School of Music seek concurrence from the College of Medicine </w:t>
      </w:r>
      <w:r w:rsidRPr="00BC0BB5">
        <w:rPr>
          <w:b/>
          <w:bCs/>
          <w:i/>
        </w:rPr>
        <w:t>as a whole</w:t>
      </w:r>
      <w:r>
        <w:rPr>
          <w:b/>
          <w:bCs/>
        </w:rPr>
        <w:t xml:space="preserve"> and thanks for School for seeking concurrence from the School of Health and Rehabilitation Sciences. The contact person for the College of Medicine is Dr. Daniel Clinchot, Vice Dean for Education. </w:t>
      </w:r>
    </w:p>
    <w:p w14:paraId="71153A45" w14:textId="65143C31" w:rsidR="004262D2" w:rsidRPr="004262D2" w:rsidRDefault="004262D2" w:rsidP="004262D2">
      <w:pPr>
        <w:pStyle w:val="ListParagraph"/>
        <w:numPr>
          <w:ilvl w:val="1"/>
          <w:numId w:val="1"/>
        </w:numPr>
      </w:pPr>
      <w:r>
        <w:rPr>
          <w:i/>
          <w:iCs/>
        </w:rPr>
        <w:t xml:space="preserve">The Panel recommends that under the Assignments section in the syllabus, that participation be clarified so that students understand how participation will factor in their overall grade for the course. </w:t>
      </w:r>
    </w:p>
    <w:p w14:paraId="545600DC" w14:textId="645C67E4" w:rsidR="004262D2" w:rsidRDefault="004262D2" w:rsidP="004262D2">
      <w:pPr>
        <w:pStyle w:val="ListParagraph"/>
        <w:numPr>
          <w:ilvl w:val="1"/>
          <w:numId w:val="1"/>
        </w:numPr>
      </w:pPr>
      <w:r>
        <w:t xml:space="preserve">Blackburn, Koehnlein,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480A8758" w14:textId="5ABD43C1" w:rsidR="004262D2" w:rsidRDefault="004262D2" w:rsidP="004262D2">
      <w:pPr>
        <w:pStyle w:val="ListParagraph"/>
        <w:numPr>
          <w:ilvl w:val="0"/>
          <w:numId w:val="1"/>
        </w:numPr>
      </w:pPr>
      <w:r>
        <w:t xml:space="preserve">AAAS 1111 (new course requesting new GE Foundation: Historical and Cultural Studies) (return) </w:t>
      </w:r>
    </w:p>
    <w:p w14:paraId="29DD1B28" w14:textId="43FB307C" w:rsidR="004262D2" w:rsidRDefault="004262D2" w:rsidP="004262D2">
      <w:pPr>
        <w:pStyle w:val="ListParagraph"/>
        <w:numPr>
          <w:ilvl w:val="1"/>
          <w:numId w:val="1"/>
        </w:numPr>
      </w:pPr>
      <w:r>
        <w:t xml:space="preserve">Koehnlein, Blackburn, </w:t>
      </w:r>
      <w:r>
        <w:rPr>
          <w:b/>
          <w:bCs/>
        </w:rPr>
        <w:t xml:space="preserve">unanimously approved </w:t>
      </w:r>
    </w:p>
    <w:p w14:paraId="167FED6D" w14:textId="22D2E27A" w:rsidR="004262D2" w:rsidRDefault="004262D2" w:rsidP="004262D2">
      <w:pPr>
        <w:pStyle w:val="ListParagraph"/>
        <w:numPr>
          <w:ilvl w:val="0"/>
          <w:numId w:val="1"/>
        </w:numPr>
      </w:pPr>
      <w:r>
        <w:t xml:space="preserve">Philosophy 2456 (new course requesting new GE Theme: Health and Wellbeing) </w:t>
      </w:r>
    </w:p>
    <w:p w14:paraId="0F4724A3" w14:textId="1738ACDB" w:rsidR="004262D2" w:rsidRPr="004262D2" w:rsidRDefault="004262D2" w:rsidP="004262D2">
      <w:pPr>
        <w:pStyle w:val="ListParagraph"/>
        <w:numPr>
          <w:ilvl w:val="1"/>
          <w:numId w:val="1"/>
        </w:numPr>
      </w:pPr>
      <w:r>
        <w:rPr>
          <w:b/>
          <w:bCs/>
        </w:rPr>
        <w:t xml:space="preserve">The Panel asks that the course syllabus provide more explanation (including due dates) of course assignments, specifically the three papers and the weekly discussion posts on Carmen. </w:t>
      </w:r>
    </w:p>
    <w:p w14:paraId="0D01FE5A" w14:textId="118C191D" w:rsidR="004262D2" w:rsidRPr="004262D2" w:rsidRDefault="004262D2" w:rsidP="004262D2">
      <w:pPr>
        <w:pStyle w:val="ListParagraph"/>
        <w:numPr>
          <w:ilvl w:val="1"/>
          <w:numId w:val="1"/>
        </w:numPr>
      </w:pPr>
      <w:r>
        <w:rPr>
          <w:i/>
          <w:iCs/>
        </w:rPr>
        <w:t xml:space="preserve">The Panel recommends utilizing the most up-to-date Title IX Statement, as Kellie Brennan is no longer the Title IX Coordinator. The most up-to-date statement can be found on the ASC Curriculum and Assessment Services website at: </w:t>
      </w:r>
      <w:hyperlink r:id="rId5" w:history="1">
        <w:r w:rsidRPr="000338BC">
          <w:rPr>
            <w:rStyle w:val="Hyperlink"/>
            <w:i/>
            <w:iCs/>
          </w:rPr>
          <w:t>https://asccas.osu.edu/curriculum/syllabus-elements</w:t>
        </w:r>
      </w:hyperlink>
      <w:r>
        <w:rPr>
          <w:i/>
          <w:iCs/>
        </w:rPr>
        <w:t xml:space="preserve">. </w:t>
      </w:r>
    </w:p>
    <w:p w14:paraId="46AC340B" w14:textId="5D1A1A43" w:rsidR="004262D2" w:rsidRPr="004262D2" w:rsidRDefault="004262D2" w:rsidP="004262D2">
      <w:pPr>
        <w:pStyle w:val="ListParagraph"/>
        <w:numPr>
          <w:ilvl w:val="1"/>
          <w:numId w:val="1"/>
        </w:numPr>
      </w:pPr>
      <w:r>
        <w:rPr>
          <w:i/>
          <w:iCs/>
        </w:rPr>
        <w:t xml:space="preserve">The Panel recommends adding a grading scale to the course syllabus. </w:t>
      </w:r>
    </w:p>
    <w:p w14:paraId="4D6E62EB" w14:textId="414C9F7F" w:rsidR="004262D2" w:rsidRPr="004262D2" w:rsidRDefault="004262D2" w:rsidP="004262D2">
      <w:pPr>
        <w:pStyle w:val="ListParagraph"/>
        <w:numPr>
          <w:ilvl w:val="1"/>
          <w:numId w:val="1"/>
        </w:numPr>
      </w:pPr>
      <w:r>
        <w:rPr>
          <w:i/>
          <w:iCs/>
        </w:rPr>
        <w:t xml:space="preserve">As the department is aware, ELO 3.2 for the Health and Wellbeing GE Theme has recently been adjusted. The Panel notes that, should the department wish to change any elements of the course to better suit the new GE Theme: Health and Wellbeing ELO 3.2, this would be an appropriate time before the course visits the ASCC Themes Panel. As a </w:t>
      </w:r>
      <w:r>
        <w:rPr>
          <w:i/>
          <w:iCs/>
        </w:rPr>
        <w:lastRenderedPageBreak/>
        <w:t xml:space="preserve">reminder, the GE Theme ELOs can be found on the Office of Academic Affairs website at: </w:t>
      </w:r>
      <w:hyperlink r:id="rId6" w:history="1">
        <w:r w:rsidRPr="000338BC">
          <w:rPr>
            <w:rStyle w:val="Hyperlink"/>
            <w:i/>
            <w:iCs/>
          </w:rPr>
          <w:t>https://oaa.osu.edu/ohio-state-ge-program</w:t>
        </w:r>
      </w:hyperlink>
      <w:r>
        <w:rPr>
          <w:i/>
          <w:iCs/>
        </w:rPr>
        <w:t xml:space="preserve">. </w:t>
      </w:r>
    </w:p>
    <w:p w14:paraId="338FA7F9" w14:textId="4A93B181" w:rsidR="004262D2" w:rsidRDefault="004262D2" w:rsidP="004262D2">
      <w:pPr>
        <w:pStyle w:val="ListParagraph"/>
        <w:numPr>
          <w:ilvl w:val="1"/>
          <w:numId w:val="1"/>
        </w:numPr>
      </w:pPr>
      <w:r>
        <w:t xml:space="preserve">Koehnlein, Blackburn,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1F0D7E54" w14:textId="1B61C3BE" w:rsidR="004262D2" w:rsidRDefault="004262D2" w:rsidP="004262D2">
      <w:pPr>
        <w:pStyle w:val="ListParagraph"/>
        <w:numPr>
          <w:ilvl w:val="0"/>
          <w:numId w:val="1"/>
        </w:numPr>
      </w:pPr>
      <w:r>
        <w:t xml:space="preserve">Slavic 4530 (new course) </w:t>
      </w:r>
    </w:p>
    <w:p w14:paraId="109F1BEE" w14:textId="0E8CB54A" w:rsidR="004262D2" w:rsidRDefault="004262D2" w:rsidP="004262D2">
      <w:pPr>
        <w:pStyle w:val="ListParagraph"/>
        <w:numPr>
          <w:ilvl w:val="1"/>
          <w:numId w:val="1"/>
        </w:numPr>
      </w:pPr>
      <w:r>
        <w:t xml:space="preserve">The Panel would like to express their thanks to the department and the syllabus proposer for an excellent proposal and believe this proposal to be a model of clarity. </w:t>
      </w:r>
    </w:p>
    <w:p w14:paraId="47138AFC" w14:textId="5D155A5E" w:rsidR="004262D2" w:rsidRPr="004262D2" w:rsidRDefault="004262D2" w:rsidP="004262D2">
      <w:pPr>
        <w:pStyle w:val="ListParagraph"/>
        <w:numPr>
          <w:ilvl w:val="1"/>
          <w:numId w:val="1"/>
        </w:numPr>
      </w:pPr>
      <w:r>
        <w:t xml:space="preserve">Blackburn, Koehnlein, </w:t>
      </w:r>
      <w:r>
        <w:rPr>
          <w:b/>
          <w:bCs/>
        </w:rPr>
        <w:t xml:space="preserve">unanimously approved </w:t>
      </w:r>
    </w:p>
    <w:sectPr w:rsidR="004262D2" w:rsidRPr="00426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1F4F"/>
    <w:multiLevelType w:val="hybridMultilevel"/>
    <w:tmpl w:val="631C93D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D2"/>
    <w:rsid w:val="000F60FF"/>
    <w:rsid w:val="002977A5"/>
    <w:rsid w:val="00366044"/>
    <w:rsid w:val="004262D2"/>
    <w:rsid w:val="008522C2"/>
    <w:rsid w:val="00B128AA"/>
    <w:rsid w:val="00BC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1DBB"/>
  <w15:chartTrackingRefBased/>
  <w15:docId w15:val="{0E92C1FB-242D-42E1-AC8E-8B34945B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2D2"/>
    <w:pPr>
      <w:ind w:left="720"/>
      <w:contextualSpacing/>
    </w:pPr>
  </w:style>
  <w:style w:type="character" w:styleId="Hyperlink">
    <w:name w:val="Hyperlink"/>
    <w:basedOn w:val="DefaultParagraphFont"/>
    <w:uiPriority w:val="99"/>
    <w:unhideWhenUsed/>
    <w:rsid w:val="004262D2"/>
    <w:rPr>
      <w:color w:val="0563C1" w:themeColor="hyperlink"/>
      <w:u w:val="single"/>
    </w:rPr>
  </w:style>
  <w:style w:type="character" w:customStyle="1" w:styleId="UnresolvedMention1">
    <w:name w:val="Unresolved Mention1"/>
    <w:basedOn w:val="DefaultParagraphFont"/>
    <w:uiPriority w:val="99"/>
    <w:semiHidden/>
    <w:unhideWhenUsed/>
    <w:rsid w:val="004262D2"/>
    <w:rPr>
      <w:color w:val="605E5C"/>
      <w:shd w:val="clear" w:color="auto" w:fill="E1DFDD"/>
    </w:rPr>
  </w:style>
  <w:style w:type="paragraph" w:styleId="BalloonText">
    <w:name w:val="Balloon Text"/>
    <w:basedOn w:val="Normal"/>
    <w:link w:val="BalloonTextChar"/>
    <w:uiPriority w:val="99"/>
    <w:semiHidden/>
    <w:unhideWhenUsed/>
    <w:rsid w:val="000F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Cody, Emily</cp:lastModifiedBy>
  <cp:revision>2</cp:revision>
  <dcterms:created xsi:type="dcterms:W3CDTF">2022-01-31T19:18:00Z</dcterms:created>
  <dcterms:modified xsi:type="dcterms:W3CDTF">2022-01-31T19:18:00Z</dcterms:modified>
</cp:coreProperties>
</file>